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E6" w:rsidRDefault="00C416E6" w:rsidP="00C416E6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Оценка критериев эффективности деятельности </w:t>
      </w:r>
    </w:p>
    <w:p w:rsidR="00C416E6" w:rsidRPr="0091601A" w:rsidRDefault="00C416E6" w:rsidP="00C416E6">
      <w:pPr>
        <w:ind w:firstLine="851"/>
        <w:jc w:val="center"/>
        <w:rPr>
          <w:b/>
          <w:szCs w:val="28"/>
        </w:rPr>
      </w:pPr>
      <w:r w:rsidRPr="0091601A">
        <w:rPr>
          <w:b/>
          <w:szCs w:val="28"/>
        </w:rPr>
        <w:t>по ГБУЗ «</w:t>
      </w:r>
      <w:proofErr w:type="spellStart"/>
      <w:r w:rsidRPr="0091601A">
        <w:rPr>
          <w:b/>
          <w:szCs w:val="28"/>
        </w:rPr>
        <w:t>Еравнинская</w:t>
      </w:r>
      <w:proofErr w:type="spellEnd"/>
      <w:r w:rsidRPr="0091601A">
        <w:rPr>
          <w:b/>
          <w:szCs w:val="28"/>
        </w:rPr>
        <w:t xml:space="preserve"> ЦРБ»</w:t>
      </w:r>
      <w:r>
        <w:rPr>
          <w:b/>
          <w:szCs w:val="28"/>
        </w:rPr>
        <w:t xml:space="preserve"> за 2014 год</w:t>
      </w:r>
    </w:p>
    <w:tbl>
      <w:tblPr>
        <w:tblpPr w:leftFromText="180" w:rightFromText="180" w:vertAnchor="page" w:horzAnchor="margin" w:tblpY="24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734"/>
        <w:gridCol w:w="1620"/>
        <w:gridCol w:w="1686"/>
        <w:gridCol w:w="32"/>
      </w:tblGrid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Наименование показателя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rPr>
                <w:sz w:val="24"/>
              </w:rPr>
            </w:pPr>
            <w:r w:rsidRPr="00D71FAF">
              <w:rPr>
                <w:sz w:val="24"/>
              </w:rPr>
              <w:t>Нормативное значение показателя за 2014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rPr>
                <w:sz w:val="24"/>
              </w:rPr>
            </w:pPr>
            <w:r w:rsidRPr="00D71FAF">
              <w:rPr>
                <w:sz w:val="24"/>
              </w:rPr>
              <w:t>Фактическое значение показателя за 2014 г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rPr>
                <w:sz w:val="24"/>
              </w:rPr>
            </w:pPr>
            <w:r w:rsidRPr="00D71FAF">
              <w:rPr>
                <w:sz w:val="24"/>
              </w:rPr>
              <w:t>Оценка в баллах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 xml:space="preserve">Выполнение объемов медицинской помощи по программе </w:t>
            </w:r>
            <w:proofErr w:type="spellStart"/>
            <w:proofErr w:type="gramStart"/>
            <w:r w:rsidRPr="00D71FAF">
              <w:rPr>
                <w:sz w:val="24"/>
              </w:rPr>
              <w:t>гос</w:t>
            </w:r>
            <w:proofErr w:type="spellEnd"/>
            <w:r w:rsidRPr="00D71FAF">
              <w:rPr>
                <w:sz w:val="24"/>
              </w:rPr>
              <w:t>. гарантий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9,2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Стационарная медицинская помощь</w:t>
            </w:r>
          </w:p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(выполнение плана койко-дней)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92,2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2,5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proofErr w:type="spellStart"/>
            <w:proofErr w:type="gramStart"/>
            <w:r w:rsidRPr="00D71FAF">
              <w:rPr>
                <w:sz w:val="24"/>
              </w:rPr>
              <w:t>Амбулаторно</w:t>
            </w:r>
            <w:proofErr w:type="spellEnd"/>
            <w:r w:rsidRPr="00D71FAF">
              <w:rPr>
                <w:sz w:val="24"/>
              </w:rPr>
              <w:t xml:space="preserve"> - поликлиническая</w:t>
            </w:r>
            <w:proofErr w:type="gramEnd"/>
            <w:r w:rsidRPr="00D71FAF">
              <w:rPr>
                <w:sz w:val="24"/>
              </w:rPr>
              <w:t xml:space="preserve"> помощь (выполнение плана посещений, обращений)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107,7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2,5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proofErr w:type="spellStart"/>
            <w:r w:rsidRPr="00D71FAF">
              <w:rPr>
                <w:sz w:val="24"/>
              </w:rPr>
              <w:t>Стационарозамещающая</w:t>
            </w:r>
            <w:proofErr w:type="spellEnd"/>
            <w:r w:rsidRPr="00D71FAF">
              <w:rPr>
                <w:sz w:val="24"/>
              </w:rPr>
              <w:t xml:space="preserve"> медицинская помощь (выполнение плана </w:t>
            </w:r>
            <w:proofErr w:type="spellStart"/>
            <w:r w:rsidRPr="00D71FAF">
              <w:rPr>
                <w:sz w:val="24"/>
              </w:rPr>
              <w:t>пациенто</w:t>
            </w:r>
            <w:proofErr w:type="spellEnd"/>
            <w:r w:rsidRPr="00D71FAF">
              <w:rPr>
                <w:sz w:val="24"/>
              </w:rPr>
              <w:t xml:space="preserve"> - дней)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88,7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2,2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Скорая медицинская помощь (выполнение плана вызовов)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80,0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2,0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Использование коечного фонда (среднее количество дней работы койки в году)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320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298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4,7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Смертность от всех причин</w:t>
            </w:r>
          </w:p>
          <w:p w:rsidR="00D71FAF" w:rsidRPr="00D71FAF" w:rsidRDefault="00D71FAF" w:rsidP="00D71FAF">
            <w:pPr>
              <w:ind w:firstLine="426"/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11,1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9,4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Материнская смертность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Младенческая смертность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8,3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Смертность от болезней системы кровообращения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524,9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406,3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Смертность от ДТП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22,1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22,1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 xml:space="preserve">Смертность от новообразований (в  том числе </w:t>
            </w:r>
            <w:proofErr w:type="gramStart"/>
            <w:r w:rsidRPr="00D71FAF">
              <w:rPr>
                <w:sz w:val="24"/>
              </w:rPr>
              <w:t>от</w:t>
            </w:r>
            <w:proofErr w:type="gramEnd"/>
            <w:r w:rsidRPr="00D71FAF">
              <w:rPr>
                <w:sz w:val="24"/>
              </w:rPr>
              <w:t xml:space="preserve"> злокачественных)  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132,6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73,9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Смертность от туберкулёза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  <w:highlight w:val="yellow"/>
              </w:rPr>
            </w:pPr>
            <w:r w:rsidRPr="00D71FAF">
              <w:rPr>
                <w:sz w:val="24"/>
              </w:rPr>
              <w:t>5,6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4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 xml:space="preserve">Доля больных с </w:t>
            </w:r>
            <w:proofErr w:type="gramStart"/>
            <w:r w:rsidRPr="00D71FAF">
              <w:rPr>
                <w:sz w:val="24"/>
              </w:rPr>
              <w:t>выявленными</w:t>
            </w:r>
            <w:proofErr w:type="gramEnd"/>
            <w:r w:rsidRPr="00D71FAF">
              <w:rPr>
                <w:sz w:val="24"/>
              </w:rPr>
              <w:t xml:space="preserve"> ЗНО на </w:t>
            </w:r>
            <w:r w:rsidRPr="00D71FAF">
              <w:rPr>
                <w:sz w:val="24"/>
                <w:lang w:val="en-US"/>
              </w:rPr>
              <w:t>I</w:t>
            </w:r>
            <w:r w:rsidRPr="00D71FAF">
              <w:rPr>
                <w:sz w:val="24"/>
              </w:rPr>
              <w:t>-</w:t>
            </w:r>
            <w:r w:rsidRPr="00D71FAF">
              <w:rPr>
                <w:sz w:val="24"/>
                <w:lang w:val="en-US"/>
              </w:rPr>
              <w:t>II</w:t>
            </w:r>
            <w:r w:rsidRPr="00D71FAF">
              <w:rPr>
                <w:sz w:val="24"/>
              </w:rPr>
              <w:t xml:space="preserve"> ст.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39,0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  <w:highlight w:val="yellow"/>
              </w:rPr>
            </w:pPr>
            <w:r w:rsidRPr="00D71FAF">
              <w:rPr>
                <w:sz w:val="24"/>
              </w:rPr>
              <w:t>25,1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</w:tc>
      </w:tr>
      <w:tr w:rsidR="00D71FAF" w:rsidRPr="00D71FAF" w:rsidTr="00D71FA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i/>
                <w:sz w:val="24"/>
              </w:rPr>
            </w:pPr>
          </w:p>
          <w:p w:rsidR="00D71FAF" w:rsidRPr="00D71FAF" w:rsidRDefault="00D71FAF" w:rsidP="00D71FAF">
            <w:pPr>
              <w:ind w:firstLine="192"/>
              <w:jc w:val="center"/>
              <w:rPr>
                <w:i/>
                <w:sz w:val="24"/>
              </w:rPr>
            </w:pPr>
            <w:r w:rsidRPr="00D71FAF">
              <w:rPr>
                <w:i/>
                <w:sz w:val="24"/>
              </w:rPr>
              <w:t>Финансово-экономическая деятельность учреждения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Выполнение планов по достижению соотношений заработной платы по всем категориям медицинских работников со средней заработной платой в РБ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Не менее 100 %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72,7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10,9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Врачи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130,7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135,3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Средний медицинский персонал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76,2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73,0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4,8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Младший медицинский персонал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51,0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39,2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3,8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Нецелевое использование финансовых средств по ОМС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146,3 т.р.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Остатки финансовых средств на счетах на конец отчетного периода (</w:t>
            </w:r>
            <w:proofErr w:type="spellStart"/>
            <w:r w:rsidRPr="00D71FAF">
              <w:rPr>
                <w:sz w:val="24"/>
              </w:rPr>
              <w:t>республ</w:t>
            </w:r>
            <w:proofErr w:type="spellEnd"/>
            <w:r w:rsidRPr="00D71FAF">
              <w:rPr>
                <w:sz w:val="24"/>
              </w:rPr>
              <w:t xml:space="preserve">. </w:t>
            </w:r>
            <w:proofErr w:type="spellStart"/>
            <w:r w:rsidRPr="00D71FAF">
              <w:rPr>
                <w:sz w:val="24"/>
              </w:rPr>
              <w:t>бюдж</w:t>
            </w:r>
            <w:proofErr w:type="spellEnd"/>
            <w:r w:rsidRPr="00D71FAF">
              <w:rPr>
                <w:sz w:val="24"/>
              </w:rPr>
              <w:t>.)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5</w:t>
            </w:r>
          </w:p>
        </w:tc>
      </w:tr>
      <w:tr w:rsidR="00D71FAF" w:rsidRPr="00D71FAF" w:rsidTr="00D71FAF">
        <w:tc>
          <w:tcPr>
            <w:tcW w:w="9464" w:type="dxa"/>
            <w:gridSpan w:val="5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i/>
                <w:sz w:val="24"/>
              </w:rPr>
            </w:pPr>
            <w:r w:rsidRPr="00D71FAF">
              <w:rPr>
                <w:i/>
                <w:sz w:val="24"/>
              </w:rPr>
              <w:t>Деятельность учреждения, направленная на работу с кадрами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Обеспеченность врачебными кадрами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18,8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20,7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10,0</w:t>
            </w:r>
          </w:p>
        </w:tc>
      </w:tr>
      <w:tr w:rsidR="00D71FAF" w:rsidRPr="00D71FAF" w:rsidTr="00D71FAF">
        <w:trPr>
          <w:gridAfter w:val="1"/>
          <w:wAfter w:w="32" w:type="dxa"/>
          <w:trHeight w:val="699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lastRenderedPageBreak/>
              <w:t>Обеспеченность средним медицинским персоналом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69,1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63,8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3,2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9432" w:type="dxa"/>
            <w:gridSpan w:val="4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Соблюдение трудовой дисциплины, жалобы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Исполнительская дисциплина (исполнение приказов, распоряжений, поручений, соблюдение установленных сроков рассмотрения поступающих документов, обращений, отсутствие обоснованных жалоб со стороны сотрудников учреждения и т.п.)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</w:tr>
      <w:tr w:rsidR="00D71FAF" w:rsidRPr="00D71FAF" w:rsidTr="00D71FAF">
        <w:trPr>
          <w:gridAfter w:val="1"/>
          <w:wAfter w:w="32" w:type="dxa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Обоснованные жалобы на качество организации медицинской помощи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0</w:t>
            </w:r>
          </w:p>
        </w:tc>
      </w:tr>
      <w:tr w:rsidR="00D71FAF" w:rsidRPr="00D71FAF" w:rsidTr="00D71FAF">
        <w:trPr>
          <w:gridAfter w:val="1"/>
          <w:wAfter w:w="32" w:type="dxa"/>
          <w:trHeight w:val="70"/>
        </w:trPr>
        <w:tc>
          <w:tcPr>
            <w:tcW w:w="4392" w:type="dxa"/>
            <w:shd w:val="clear" w:color="auto" w:fill="auto"/>
            <w:vAlign w:val="center"/>
          </w:tcPr>
          <w:p w:rsidR="00D71FAF" w:rsidRPr="00D71FAF" w:rsidRDefault="00D71FAF" w:rsidP="00D71FAF">
            <w:pPr>
              <w:ind w:firstLine="426"/>
              <w:rPr>
                <w:sz w:val="24"/>
              </w:rPr>
            </w:pPr>
            <w:r w:rsidRPr="00D71FAF">
              <w:rPr>
                <w:sz w:val="24"/>
              </w:rPr>
              <w:t>Итого</w:t>
            </w:r>
          </w:p>
        </w:tc>
        <w:tc>
          <w:tcPr>
            <w:tcW w:w="1734" w:type="dxa"/>
            <w:shd w:val="clear" w:color="auto" w:fill="auto"/>
          </w:tcPr>
          <w:p w:rsidR="00D71FAF" w:rsidRPr="00D71FAF" w:rsidRDefault="00D71FAF" w:rsidP="00D71FAF">
            <w:pPr>
              <w:ind w:firstLine="144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1FAF" w:rsidRPr="00D71FAF" w:rsidRDefault="00D71FAF" w:rsidP="00D71FAF">
            <w:pPr>
              <w:ind w:firstLine="253"/>
              <w:jc w:val="center"/>
              <w:rPr>
                <w:sz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D71FAF" w:rsidRPr="00D71FAF" w:rsidRDefault="00D71FAF" w:rsidP="00D71FAF">
            <w:pPr>
              <w:ind w:firstLine="192"/>
              <w:jc w:val="center"/>
              <w:rPr>
                <w:sz w:val="24"/>
              </w:rPr>
            </w:pPr>
            <w:r w:rsidRPr="00D71FAF">
              <w:rPr>
                <w:sz w:val="24"/>
              </w:rPr>
              <w:t>87,0</w:t>
            </w:r>
          </w:p>
        </w:tc>
      </w:tr>
    </w:tbl>
    <w:p w:rsidR="00C416E6" w:rsidRDefault="00C416E6" w:rsidP="00C416E6">
      <w:pPr>
        <w:ind w:left="360" w:firstLine="851"/>
        <w:rPr>
          <w:szCs w:val="28"/>
        </w:rPr>
      </w:pPr>
    </w:p>
    <w:p w:rsidR="00C416E6" w:rsidRDefault="00C416E6" w:rsidP="00C416E6">
      <w:pPr>
        <w:ind w:firstLine="851"/>
        <w:rPr>
          <w:b/>
          <w:szCs w:val="28"/>
        </w:rPr>
      </w:pPr>
    </w:p>
    <w:p w:rsidR="00C416E6" w:rsidRDefault="00C416E6" w:rsidP="00C416E6">
      <w:pPr>
        <w:ind w:firstLine="851"/>
        <w:rPr>
          <w:b/>
          <w:szCs w:val="28"/>
        </w:rPr>
      </w:pPr>
    </w:p>
    <w:p w:rsidR="00C416E6" w:rsidRDefault="00C416E6" w:rsidP="00C416E6">
      <w:pPr>
        <w:ind w:firstLine="851"/>
        <w:rPr>
          <w:b/>
          <w:szCs w:val="28"/>
        </w:rPr>
      </w:pPr>
    </w:p>
    <w:p w:rsidR="00C416E6" w:rsidRDefault="00C416E6" w:rsidP="00C416E6">
      <w:pPr>
        <w:ind w:firstLine="851"/>
        <w:rPr>
          <w:b/>
          <w:szCs w:val="28"/>
        </w:rPr>
      </w:pPr>
    </w:p>
    <w:p w:rsidR="00C416E6" w:rsidRDefault="00C416E6" w:rsidP="00C416E6">
      <w:pPr>
        <w:ind w:firstLine="851"/>
        <w:rPr>
          <w:b/>
          <w:szCs w:val="28"/>
        </w:rPr>
      </w:pPr>
    </w:p>
    <w:p w:rsidR="00D90B6F" w:rsidRDefault="00D90B6F"/>
    <w:sectPr w:rsidR="00D90B6F" w:rsidSect="00D9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416E6"/>
    <w:rsid w:val="00C416E6"/>
    <w:rsid w:val="00D53715"/>
    <w:rsid w:val="00D71FAF"/>
    <w:rsid w:val="00D9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Врач-статист</dc:creator>
  <cp:lastModifiedBy>valentina</cp:lastModifiedBy>
  <cp:revision>2</cp:revision>
  <cp:lastPrinted>2015-04-15T01:52:00Z</cp:lastPrinted>
  <dcterms:created xsi:type="dcterms:W3CDTF">2015-04-15T01:55:00Z</dcterms:created>
  <dcterms:modified xsi:type="dcterms:W3CDTF">2015-04-15T01:55:00Z</dcterms:modified>
</cp:coreProperties>
</file>