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D" w:rsidRPr="00AE7E7D" w:rsidRDefault="00AE7E7D" w:rsidP="00AE7E7D">
      <w:pPr>
        <w:shd w:val="clear" w:color="auto" w:fill="FFFFFF"/>
        <w:spacing w:after="113" w:line="340" w:lineRule="atLeast"/>
        <w:jc w:val="center"/>
        <w:outlineLvl w:val="1"/>
        <w:rPr>
          <w:rFonts w:ascii="PT Sans Narrow" w:eastAsia="Times New Roman" w:hAnsi="PT Sans Narrow" w:cs="Times New Roman"/>
          <w:b/>
          <w:bCs/>
          <w:caps/>
          <w:color w:val="444341"/>
          <w:sz w:val="27"/>
          <w:szCs w:val="27"/>
          <w:lang w:eastAsia="ru-RU"/>
        </w:rPr>
      </w:pPr>
      <w:r w:rsidRPr="00AE7E7D">
        <w:rPr>
          <w:rFonts w:ascii="PT Sans Narrow" w:eastAsia="Times New Roman" w:hAnsi="PT Sans Narrow" w:cs="Times New Roman"/>
          <w:b/>
          <w:bCs/>
          <w:caps/>
          <w:color w:val="444341"/>
          <w:sz w:val="27"/>
          <w:szCs w:val="27"/>
          <w:lang w:eastAsia="ru-RU"/>
        </w:rPr>
        <w:t>ПРОФИЛАКТИКА ОНКОЛОГИЧЕСКИХ ЗАБОЛЕВАНИЙ</w:t>
      </w:r>
    </w:p>
    <w:p w:rsidR="00AE7E7D" w:rsidRP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>
        <w:rPr>
          <w:rFonts w:ascii="PT Sans Narrow" w:eastAsia="Times New Roman" w:hAnsi="PT Sans Narrow" w:cs="Times New Roman"/>
          <w:noProof/>
          <w:color w:val="106A9C"/>
          <w:sz w:val="20"/>
          <w:szCs w:val="20"/>
          <w:lang w:eastAsia="ru-RU"/>
        </w:rPr>
        <w:drawing>
          <wp:inline distT="0" distB="0" distL="0" distR="0">
            <wp:extent cx="5604150" cy="1792800"/>
            <wp:effectExtent l="19050" t="0" r="0" b="0"/>
            <wp:docPr id="1" name="Рисунок 1" descr="http://gp16.medkhv.ru/images/onkolog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16.medkhv.ru/images/onkolog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54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7D" w:rsidRP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Часто мы не задумываемся о том, что происходит с нашим организмом, все ли в порядке, нет ли угроз или предпосылок для развития какого-либо заболевания, пока сама болезнь не заставит нас это сделать. Тем временем возникновение большинства недугов при правильной и своевременной профилактике можно предотвратить, сэкономив тем самым время, средства и эмоции. А, возможно, даже спасти себе жизнь.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Специалисты-онкологи придают большое значение не только диагностике и лечению онкологических заболеваний, но и их профилактике. Существует много простых и общедоступных способов, которые помогут сохранить Ваше здоровье, улучшить самочувствие и снизить риск развития серьезной болезни.</w:t>
      </w: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По данным Всемирной Организации Здравоохранения, развитие, по крайней мере, трети всех онкологических заболеваний можно предотвратить.</w:t>
      </w:r>
    </w:p>
    <w:p w:rsidR="00AE7E7D" w:rsidRP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Для профилактики онкологических и других заболеваний существуют универсальные медицинские рекомендации: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исключить курение или жевание табака;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употреблять разнообразную и здоровую пищу на основе растительных продуктов и с низким содержанием жиров;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регулярно заниматься спортом и поддерживать оптимальный вес;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соблюдать режим сна и бодрствования;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ограничить воздействие солнечных лучей.</w:t>
      </w: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Эти меры входят в понятие здорового образа жизни и способны предотвратить развитие онкологических заболеваний.</w:t>
      </w:r>
    </w:p>
    <w:p w:rsidR="00AE7E7D" w:rsidRP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  <w:r w:rsidRPr="00AE7E7D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Регулярное медицинское обследование</w:t>
      </w:r>
    </w:p>
    <w:p w:rsidR="00AE7E7D" w:rsidRP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Известно, что злокачественные опухоли на ранней стадии их развития можно излечить. Ни одна опухоль не развивается за месяц, от момента возникновения злокачественной клетки до клинически определяемого рака проходят годы и десятилетия. Следовательно, у каждого человека есть время и возможности вовремя обнаружить начинающуюся болезнь.</w:t>
      </w: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Для женщин молодого возраста главным бичом является рак шейки матки, при ранних стадиях его можно излечить и сохранить способность к деторождению. Рак молочной железы только в 5% случаев возникает у женщин моложе 35 лет, это болезнь зрелых. Как помочь себе? Для этого просто надо обследоваться:</w:t>
      </w: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маммография – ежегодно, начиная с 40-летнего возраста;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цитологическое исследование мазка с шейки матки – ежегодно</w:t>
      </w:r>
      <w:r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, начиная с 21-летнего возраста</w:t>
      </w:r>
    </w:p>
    <w:p w:rsidR="00AE7E7D" w:rsidRP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Растёт заболеваемость раком толстой кишки, технически простой анализ кала на скрытую кровь позволяет снизить смертность от этой патологии на 25%. Значит ли это, что надо его делать всем? Конечно – нет, 70% больных раком толстой кишки старше 65 лет, до 45 лет опухоль возникает крайне редко: 2 на 100 тысяч. Эндоскопическое исследование кишки позволяет выявлять полипы, злокачественное перерождение которых имеет высокую вероятность. И женщинам, и мужчинам рекомендуется выполнять:</w:t>
      </w: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</w:t>
      </w:r>
      <w:proofErr w:type="spellStart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колоноскопию</w:t>
      </w:r>
      <w:proofErr w:type="spellEnd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 xml:space="preserve"> и анализ кала на скрытую кровь – каждые 2 года, начиная с 50 лет и до 74 лет</w:t>
      </w:r>
    </w:p>
    <w:p w:rsidR="00AE7E7D" w:rsidRP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0"/>
          <w:lang w:eastAsia="ru-RU"/>
        </w:rPr>
      </w:pP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0"/>
          <w:lang w:eastAsia="ru-RU"/>
        </w:rPr>
      </w:pP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0"/>
          <w:lang w:eastAsia="ru-RU"/>
        </w:rPr>
      </w:pP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0"/>
          <w:lang w:eastAsia="ru-RU"/>
        </w:rPr>
      </w:pP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0"/>
          <w:lang w:eastAsia="ru-RU"/>
        </w:rPr>
      </w:pPr>
    </w:p>
    <w:p w:rsid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  <w:r w:rsidRPr="00AE7E7D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lastRenderedPageBreak/>
        <w:t>Отравляющий дым</w:t>
      </w:r>
    </w:p>
    <w:p w:rsidR="00AE7E7D" w:rsidRP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 xml:space="preserve">К концу XIX века было известно только о 140 больных раком лёгкого. Больных демонстрировали широкой врачебной аудитории, и не каждому врачу за свою профессиональную карьеру удавалось увидеть больного раком лёгкого. Сегодня рак лёгкого – обыденность. И ежегодно увеличивается заболеваемость раком лёгкого никогда не куривших людей. Причина в табачном дыме. Кто курит – тот имеет многократно возрастающий риск рака, при этом он способствует развитию рака легкого у </w:t>
      </w:r>
      <w:proofErr w:type="gramStart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близких</w:t>
      </w:r>
      <w:proofErr w:type="gramEnd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, вдыхающих действительно смертоносный табачный дым. С курением связано развитие не только рака легкого, но и толстой кишки, поджелудочной и молочной железы, яичников. Отказаться от курения – вот решение многих проблем не только онкологического толка, но и сердечных и сосудистых.</w:t>
      </w:r>
    </w:p>
    <w:p w:rsid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  <w:r w:rsidRPr="00AE7E7D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Витамины и зарядка</w:t>
      </w:r>
    </w:p>
    <w:p w:rsidR="00AE7E7D" w:rsidRP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Употребление в пищу большего количества овощей, фруктов, бобовых и продуктов из цельного зерна способствует профилактике развития рака органов желудочно-кишечного тракта.</w:t>
      </w:r>
    </w:p>
    <w:p w:rsid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  <w:r w:rsidRPr="00AE7E7D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Приятных сновидений</w:t>
      </w:r>
    </w:p>
    <w:p w:rsidR="00AE7E7D" w:rsidRP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Хороший ночной сон также вносит свой вклад в улучшение способности организма бороться с опухолью за счёт поддержания собственного иммунитета.</w:t>
      </w: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Регулярная физическая активность способствует снижению общего риска развития рака только в том случае, если сочетается с полноценным сном. Кроме того, недостаток сна может нивелировать положительный эффект от физической нагрузки.</w:t>
      </w:r>
    </w:p>
    <w:p w:rsid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  <w:r w:rsidRPr="00AE7E7D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Профилактика развития рака кожи</w:t>
      </w:r>
    </w:p>
    <w:p w:rsidR="00AE7E7D" w:rsidRP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Базальноклеточный рак кожи – наиболее распространенный вид рака. Он поддаётся лечению и не распространяется на другие части тела – не даёт метастазов. Однако</w:t>
      </w:r>
      <w:r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 xml:space="preserve">, 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меланома – особенно опасный вид злокачественной опухоли кожи, агрессивна по течению и нередко приводит к летальному исходу. Что объединяет эти два заболевания? Оба, помимо других, значительно более редких причин, возникают от неумеренного загорания.</w:t>
      </w: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Люди со светлой кожей в большей степени предрасположены к возникновению солнечных ожогов и других последствий вредного воздействия солнечных лучей, каждый человек, даже смуглый от природы, находится в группе риска. Меланома может возникнуть везде, где есть кожа и слизистые: глаза, желудочно-кишечный тракт. Но на слизистых она встречается очень редко, а на коже и глазах – часто.</w:t>
      </w: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Почему? Вредоносное действие солнечных лучей. И, тем не менее, по данным исследований, только 56% людей соблюдают меры предохранения от негативного влияния солнечных лучей.</w:t>
      </w: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proofErr w:type="gramStart"/>
      <w:r w:rsidRPr="00AE7E7D">
        <w:rPr>
          <w:rFonts w:ascii="PT Sans Narrow" w:eastAsia="Times New Roman" w:hAnsi="PT Sans Narrow" w:cs="Times New Roman"/>
          <w:b/>
          <w:color w:val="333333"/>
          <w:sz w:val="20"/>
          <w:szCs w:val="20"/>
          <w:lang w:eastAsia="ru-RU"/>
        </w:rPr>
        <w:t>Вот основные из них:</w:t>
      </w:r>
      <w:proofErr w:type="gramEnd"/>
    </w:p>
    <w:p w:rsidR="00AE7E7D" w:rsidRP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Наносите защитное средство. Выбирайте средства с широким спектром действия, которые при купании в водоеме не смываются водой и обладают солнцезащитным фактором (SPF) не менее 30, наносите его за 20-30 минут до выхода на улицу.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Тщательно выбирайте одежду. Она должна максимально защищать от прямых солнечных лучей и при этом быть комфортной. Надевайте головной убор с широкими полями.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Носите солнцезащитные очки. Защищайте глаза от воздействия солнечного света, используя панорамные солнечные очки, которые на 100% блокируют воздействие UVA и UVB лучей.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 xml:space="preserve">•    Избегайте солнечного «часа пик». Максимальная активность </w:t>
      </w:r>
      <w:proofErr w:type="spellStart"/>
      <w:proofErr w:type="gramStart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УФ-лучей</w:t>
      </w:r>
      <w:proofErr w:type="spellEnd"/>
      <w:proofErr w:type="gramEnd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 xml:space="preserve"> установлена с 10 часов утра до 16 дня. Песок, вода и снег отражают </w:t>
      </w:r>
      <w:proofErr w:type="spellStart"/>
      <w:proofErr w:type="gramStart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УФ-лучи</w:t>
      </w:r>
      <w:proofErr w:type="spellEnd"/>
      <w:proofErr w:type="gramEnd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, усиливая их воздействие.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Откажитесь от посещения солярия. Солярии и солнечные лампы небезопасны.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Осуществляйте самоконтроль. Осматривайте кожу на предмет появления новых родинок, веснушек и образований, в случае изменений и появления новообразований на коже обращайтесь к дерматологу.</w:t>
      </w: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Большинство видов рака хорошо поддается лечению при раннем выявлении.</w:t>
      </w: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0"/>
          <w:lang w:eastAsia="ru-RU"/>
        </w:rPr>
      </w:pP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0"/>
          <w:lang w:eastAsia="ru-RU"/>
        </w:rPr>
      </w:pPr>
    </w:p>
    <w:p w:rsid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  <w:r w:rsidRPr="00AE7E7D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Профилактика рака молочной железы</w:t>
      </w:r>
    </w:p>
    <w:p w:rsidR="00AE7E7D" w:rsidRP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Пятая часть всех онкологических заболеваний женщин приходится на рак молочной железы (РМЖ). Три четверти больных – старше 50 лет.</w:t>
      </w: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Специалисты для профилактики и лечения рака груди дают следующие рекомендации:</w:t>
      </w: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Избегайте прибавки веса. Ожирение повышает риск развития рака молочной железы после наступления менопаузы.</w:t>
      </w: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Употребляйте здоровую пищу. Соблюдайте сбалансированную диету с большим количеством овощей и фруктов и небольшим количеством сладких напитков, очищенных углеводов и жиросодержащих продуктов.</w:t>
      </w: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Ведите физически активный образ жизни. Профилактический эффект достигается при умеренной физической нагрузке в течение не менее 30 минут (например, ходьба) пять раз в неделю.</w:t>
      </w: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Откажитесь от алкоголя и сигарет. Максимально допустимая доза – один напиток в день независимо от типа алкоголя.</w:t>
      </w: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>•    </w:t>
      </w:r>
      <w:proofErr w:type="spellStart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Гормонозаместительная</w:t>
      </w:r>
      <w:proofErr w:type="spellEnd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 xml:space="preserve"> терапия должна проходить только под контролем врача. «</w:t>
      </w:r>
      <w:proofErr w:type="spellStart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Биоидентичные</w:t>
      </w:r>
      <w:proofErr w:type="spellEnd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» гормоны, «растительные эстрогены», а также гормональные кремы и гели столь же небезопасны, как и привычные лекарственные гормональные препараты, поэтому их применение должно контролироваться врачом.</w:t>
      </w:r>
    </w:p>
    <w:p w:rsid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br/>
        <w:t xml:space="preserve">•    Кормите ребенка грудью как можно дольше. У женщин, которые кормят детей грудью не менее года, более низкие показатели по развитию рака молочной железы в будущем. Но увеличение периода лактации до нескольких лет </w:t>
      </w:r>
      <w:proofErr w:type="gramStart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мало полезно</w:t>
      </w:r>
      <w:proofErr w:type="gramEnd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 xml:space="preserve"> малышу и совсем не полезно маме.</w:t>
      </w:r>
    </w:p>
    <w:p w:rsidR="00AE7E7D" w:rsidRPr="00AE7E7D" w:rsidRDefault="00AE7E7D" w:rsidP="00AE7E7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</w:p>
    <w:p w:rsid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  <w:r w:rsidRPr="00AE7E7D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Профилактика рака легких</w:t>
      </w:r>
    </w:p>
    <w:p w:rsidR="00AE7E7D" w:rsidRP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</w:p>
    <w:p w:rsid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 xml:space="preserve">Программы скрининга, разработанные для выявления рака легких на ранней стадии, эффективны у людей из группы высокого риска развития этого заболевания. Но это не ежегодная флюорография. Она нацелена на выявление очагов туберкулёза легких. </w:t>
      </w: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 xml:space="preserve">Стандартная рентгенография органов грудной клетки в 2-х позициях: прямо (анфас) и сбоку, тоже не очень информативна. Для раннего выявления рака легкого подходит только компьютерная томография – она обнаруживает опухоли в 3 раза меньше, чем возможно при рентгенографии. Это исследование надо бы делать всем, но оно недёшево. Хорошо это делать группе высокого риска развития рака: курильщикам, больным хроническими </w:t>
      </w:r>
      <w:proofErr w:type="spellStart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обструктивными</w:t>
      </w:r>
      <w:proofErr w:type="spellEnd"/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 xml:space="preserve"> заболеваниями легких (ХОБЛ) – это то, что раньше называли бронхит.</w:t>
      </w:r>
    </w:p>
    <w:p w:rsidR="00AE7E7D" w:rsidRPr="00AE7E7D" w:rsidRDefault="00AE7E7D" w:rsidP="00AE7E7D">
      <w:pPr>
        <w:shd w:val="clear" w:color="auto" w:fill="FFFFFF"/>
        <w:spacing w:after="238" w:line="240" w:lineRule="auto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 w:rsidRPr="00AE7E7D"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  <w:t>Только рак легкого имеет столь очевидную связь с факторами окружающей среды, условиями производства, вредными привычками и индивидуальным стилем жизни. Основная профилактика – отказ от курения.</w:t>
      </w:r>
    </w:p>
    <w:p w:rsidR="00AE7E7D" w:rsidRPr="00AE7E7D" w:rsidRDefault="00AE7E7D" w:rsidP="00AE7E7D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  <w:r>
        <w:rPr>
          <w:rFonts w:ascii="PT Sans Narrow" w:eastAsia="Times New Roman" w:hAnsi="PT Sans Narrow" w:cs="Times New Roman"/>
          <w:noProof/>
          <w:color w:val="444341"/>
          <w:sz w:val="20"/>
          <w:szCs w:val="20"/>
          <w:lang w:eastAsia="ru-RU"/>
        </w:rPr>
        <w:drawing>
          <wp:inline distT="0" distB="0" distL="0" distR="0">
            <wp:extent cx="2844165" cy="2232025"/>
            <wp:effectExtent l="19050" t="0" r="0" b="0"/>
            <wp:docPr id="2" name="Рисунок 2" descr="http://gp16.medkhv.ru/images/onkolog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p16.medkhv.ru/images/onkolog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C2" w:rsidRPr="00AE7E7D" w:rsidRDefault="00AE7E7D" w:rsidP="00AE7E7D">
      <w:pPr>
        <w:jc w:val="right"/>
        <w:rPr>
          <w:b/>
        </w:rPr>
      </w:pPr>
      <w:r w:rsidRPr="00AE7E7D">
        <w:rPr>
          <w:b/>
        </w:rPr>
        <w:t>Кабинет профилактики ГБУЗ «</w:t>
      </w:r>
      <w:proofErr w:type="spellStart"/>
      <w:r w:rsidRPr="00AE7E7D">
        <w:rPr>
          <w:b/>
        </w:rPr>
        <w:t>Еравнинская</w:t>
      </w:r>
      <w:proofErr w:type="spellEnd"/>
      <w:r w:rsidRPr="00AE7E7D">
        <w:rPr>
          <w:b/>
        </w:rPr>
        <w:t xml:space="preserve"> ЦРБ»</w:t>
      </w:r>
    </w:p>
    <w:sectPr w:rsidR="00057EC2" w:rsidRPr="00AE7E7D" w:rsidSect="0005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AE7E7D"/>
    <w:rsid w:val="00057EC2"/>
    <w:rsid w:val="00AE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2"/>
  </w:style>
  <w:style w:type="paragraph" w:styleId="2">
    <w:name w:val="heading 2"/>
    <w:basedOn w:val="a"/>
    <w:link w:val="20"/>
    <w:uiPriority w:val="9"/>
    <w:qFormat/>
    <w:rsid w:val="00AE7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E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p16.medkhv.ru/images/onkolog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p16.medkhv.ru/images/onkolog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2020-02-13T03:24:00Z</dcterms:created>
  <dcterms:modified xsi:type="dcterms:W3CDTF">2020-02-13T03:33:00Z</dcterms:modified>
</cp:coreProperties>
</file>